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55" w:rsidRDefault="00210455" w:rsidP="0021045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210455" w:rsidRPr="00276164" w:rsidRDefault="00210455" w:rsidP="00210455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276164">
        <w:rPr>
          <w:b/>
          <w:sz w:val="28"/>
          <w:szCs w:val="28"/>
        </w:rPr>
        <w:t>к стать</w:t>
      </w:r>
      <w:r>
        <w:rPr>
          <w:b/>
          <w:sz w:val="28"/>
          <w:szCs w:val="28"/>
        </w:rPr>
        <w:t>е</w:t>
      </w:r>
      <w:r w:rsidR="003134CF">
        <w:rPr>
          <w:b/>
          <w:sz w:val="28"/>
          <w:szCs w:val="28"/>
        </w:rPr>
        <w:t xml:space="preserve"> Максимова А.Б., Шевченко И.П., Ерохиной И.</w:t>
      </w:r>
      <w:r w:rsidRPr="00276164">
        <w:rPr>
          <w:b/>
          <w:sz w:val="28"/>
          <w:szCs w:val="28"/>
        </w:rPr>
        <w:t>С. «Толстолистовой прокат с изменяющимися механически</w:t>
      </w:r>
      <w:r w:rsidR="00746BE4">
        <w:rPr>
          <w:b/>
          <w:sz w:val="28"/>
          <w:szCs w:val="28"/>
        </w:rPr>
        <w:t>ми</w:t>
      </w:r>
      <w:r w:rsidRPr="00276164">
        <w:rPr>
          <w:b/>
          <w:sz w:val="28"/>
          <w:szCs w:val="28"/>
        </w:rPr>
        <w:t xml:space="preserve"> свойства по толщине»</w:t>
      </w:r>
      <w:proofErr w:type="gramEnd"/>
    </w:p>
    <w:p w:rsidR="00483352" w:rsidRDefault="00483352" w:rsidP="00483352">
      <w:pPr>
        <w:spacing w:line="360" w:lineRule="auto"/>
        <w:ind w:right="-2" w:firstLine="708"/>
        <w:jc w:val="both"/>
        <w:rPr>
          <w:sz w:val="28"/>
          <w:szCs w:val="28"/>
        </w:rPr>
      </w:pPr>
    </w:p>
    <w:p w:rsidR="00483352" w:rsidRPr="00483352" w:rsidRDefault="00483352" w:rsidP="00483352">
      <w:pPr>
        <w:spacing w:line="360" w:lineRule="auto"/>
        <w:ind w:right="-2" w:firstLine="708"/>
        <w:jc w:val="both"/>
        <w:rPr>
          <w:sz w:val="28"/>
          <w:szCs w:val="28"/>
        </w:rPr>
      </w:pPr>
      <w:r w:rsidRPr="00483352">
        <w:rPr>
          <w:sz w:val="28"/>
          <w:szCs w:val="28"/>
        </w:rPr>
        <w:t>Исследовано влияние одностороннего ускоренного охлаждения толстолистовой судостроительной стали А32 толщиной 10</w:t>
      </w:r>
      <m:oMath>
        <m:r>
          <m:rPr>
            <m:sty m:val="p"/>
          </m:rPr>
          <w:rPr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sup>
        </m:sSup>
      </m:oMath>
      <w:r w:rsidRPr="00483352">
        <w:rPr>
          <w:sz w:val="28"/>
          <w:szCs w:val="28"/>
        </w:rPr>
        <w:t xml:space="preserve"> м на структуру и механические свойства. </w:t>
      </w:r>
      <w:proofErr w:type="gramStart"/>
      <w:r w:rsidRPr="00483352">
        <w:rPr>
          <w:sz w:val="28"/>
          <w:szCs w:val="28"/>
        </w:rPr>
        <w:t xml:space="preserve">Вследствии такого охлаждения по толщине заготовки формируется непрерывный спектр микроструктур от </w:t>
      </w:r>
      <w:proofErr w:type="spellStart"/>
      <w:r w:rsidRPr="00483352">
        <w:rPr>
          <w:sz w:val="28"/>
          <w:szCs w:val="28"/>
        </w:rPr>
        <w:t>феррито-бейнитной</w:t>
      </w:r>
      <w:proofErr w:type="spellEnd"/>
      <w:r w:rsidRPr="00483352">
        <w:rPr>
          <w:sz w:val="28"/>
          <w:szCs w:val="28"/>
        </w:rPr>
        <w:t xml:space="preserve"> на ускоренно охлажденной поверхности до </w:t>
      </w:r>
      <w:proofErr w:type="spellStart"/>
      <w:r w:rsidRPr="00483352">
        <w:rPr>
          <w:sz w:val="28"/>
          <w:szCs w:val="28"/>
        </w:rPr>
        <w:t>феррито-перлитной</w:t>
      </w:r>
      <w:proofErr w:type="spellEnd"/>
      <w:r w:rsidRPr="00483352">
        <w:rPr>
          <w:sz w:val="28"/>
          <w:szCs w:val="28"/>
        </w:rPr>
        <w:t xml:space="preserve"> на противоположной.</w:t>
      </w:r>
      <w:proofErr w:type="gramEnd"/>
      <w:r w:rsidRPr="00483352">
        <w:rPr>
          <w:sz w:val="28"/>
          <w:szCs w:val="28"/>
        </w:rPr>
        <w:t xml:space="preserve"> Поэтому по толщине заготовки прочностные свойства уменьшаются от ускоренно охлажденной поверхности </w:t>
      </w:r>
      <w:proofErr w:type="gramStart"/>
      <w:r w:rsidRPr="00483352">
        <w:rPr>
          <w:sz w:val="28"/>
          <w:szCs w:val="28"/>
        </w:rPr>
        <w:t>к</w:t>
      </w:r>
      <w:proofErr w:type="gramEnd"/>
      <w:r w:rsidRPr="00483352">
        <w:rPr>
          <w:sz w:val="28"/>
          <w:szCs w:val="28"/>
        </w:rPr>
        <w:t xml:space="preserve"> противоположной. Таким образом</w:t>
      </w:r>
      <w:r w:rsidR="00A3554B">
        <w:rPr>
          <w:sz w:val="28"/>
          <w:szCs w:val="28"/>
        </w:rPr>
        <w:t>,</w:t>
      </w:r>
      <w:r w:rsidRPr="00483352">
        <w:rPr>
          <w:sz w:val="28"/>
          <w:szCs w:val="28"/>
        </w:rPr>
        <w:t xml:space="preserve"> градиент прочностных характеристик (твердости, предела текучести и временного сопротивления разрыву</w:t>
      </w:r>
      <w:r w:rsidR="00A3554B">
        <w:rPr>
          <w:sz w:val="28"/>
          <w:szCs w:val="28"/>
        </w:rPr>
        <w:t>)</w:t>
      </w:r>
      <w:r w:rsidRPr="00483352">
        <w:rPr>
          <w:sz w:val="28"/>
          <w:szCs w:val="28"/>
        </w:rPr>
        <w:t xml:space="preserve"> по толщине заготовки направлен к ускоренно охлажденной поверхности.</w:t>
      </w:r>
      <w:r>
        <w:rPr>
          <w:sz w:val="28"/>
          <w:szCs w:val="28"/>
        </w:rPr>
        <w:t xml:space="preserve"> </w:t>
      </w:r>
      <w:r w:rsidRPr="00483352">
        <w:rPr>
          <w:sz w:val="28"/>
          <w:szCs w:val="28"/>
        </w:rPr>
        <w:t xml:space="preserve">Для сравнительного анализа другие партии заготовок подвергали нормализации и закалке с высоким отпуском. Анализ механических свойств показал, что прочностные и пластические свойства образцов </w:t>
      </w:r>
      <w:r w:rsidR="00DE7BF9">
        <w:rPr>
          <w:sz w:val="28"/>
          <w:szCs w:val="28"/>
        </w:rPr>
        <w:t>при</w:t>
      </w:r>
      <w:r w:rsidRPr="00483352">
        <w:rPr>
          <w:sz w:val="28"/>
          <w:szCs w:val="28"/>
        </w:rPr>
        <w:t xml:space="preserve"> одностороннем ускоренном охлаждении находятся на уровне </w:t>
      </w:r>
      <w:proofErr w:type="spellStart"/>
      <w:r w:rsidRPr="00483352">
        <w:rPr>
          <w:sz w:val="28"/>
          <w:szCs w:val="28"/>
        </w:rPr>
        <w:t>термоупрочненного</w:t>
      </w:r>
      <w:proofErr w:type="spellEnd"/>
      <w:r w:rsidRPr="00483352">
        <w:rPr>
          <w:sz w:val="28"/>
          <w:szCs w:val="28"/>
        </w:rPr>
        <w:t xml:space="preserve"> состояния. При испытании на ударный изгиб образцов с изменяющимся распределением механических свойств по толщине показано, что работа удара зависит от соотношения направлений градиента прочностных свойств и приложения нагрузки. Показано, что при испытании на ударный изгиб при температуре </w:t>
      </w:r>
      <m:oMath>
        <m:r>
          <w:rPr>
            <w:rFonts w:ascii="Cambria Math" w:hAnsi="Cambria Math"/>
            <w:sz w:val="28"/>
            <w:szCs w:val="28"/>
          </w:rPr>
          <m:t>-</m:t>
        </m:r>
        <w:proofErr w:type="gramStart"/>
      </m:oMath>
      <w:r w:rsidRPr="00483352">
        <w:rPr>
          <w:sz w:val="28"/>
          <w:szCs w:val="28"/>
        </w:rPr>
        <w:t>40</w:t>
      </w:r>
      <w:r w:rsidRPr="00483352">
        <w:rPr>
          <w:sz w:val="28"/>
          <w:szCs w:val="28"/>
          <w:vertAlign w:val="superscript"/>
        </w:rPr>
        <w:t>о</w:t>
      </w:r>
      <w:r w:rsidRPr="00483352">
        <w:rPr>
          <w:sz w:val="28"/>
          <w:szCs w:val="28"/>
        </w:rPr>
        <w:t>С</w:t>
      </w:r>
      <w:proofErr w:type="gramEnd"/>
      <w:r w:rsidRPr="00483352">
        <w:rPr>
          <w:sz w:val="28"/>
          <w:szCs w:val="28"/>
        </w:rPr>
        <w:t xml:space="preserve"> в случае если направление приложения нагрузки противоположно градиенту прочностных свойств работ</w:t>
      </w:r>
      <w:r w:rsidR="00A3554B">
        <w:rPr>
          <w:sz w:val="28"/>
          <w:szCs w:val="28"/>
        </w:rPr>
        <w:t>а</w:t>
      </w:r>
      <w:r w:rsidRPr="00483352">
        <w:rPr>
          <w:sz w:val="28"/>
          <w:szCs w:val="28"/>
        </w:rPr>
        <w:t xml:space="preserve"> удара составляла более 300 Дж (образец не разрушился).</w:t>
      </w:r>
      <w:r>
        <w:rPr>
          <w:sz w:val="28"/>
          <w:szCs w:val="28"/>
        </w:rPr>
        <w:t xml:space="preserve"> </w:t>
      </w:r>
      <w:r w:rsidRPr="00483352">
        <w:rPr>
          <w:sz w:val="28"/>
          <w:szCs w:val="28"/>
        </w:rPr>
        <w:t xml:space="preserve">При совпадении направлений градиента сопротивления деформации и приложения нагрузки работа удара составляла 262 Дж. Таким образом, если направление градиента сопротивления деформации совпадает с направлением действия </w:t>
      </w:r>
      <w:r w:rsidRPr="00483352">
        <w:rPr>
          <w:sz w:val="28"/>
          <w:szCs w:val="28"/>
        </w:rPr>
        <w:lastRenderedPageBreak/>
        <w:t xml:space="preserve">внешней приложенной нагрузки, то это приводит к повышению пластичности стали. Показано, что, зная распределение прочностных характеристик по толщине образца (предела текучести, временного сопротивления разрыву) можно рассчитать </w:t>
      </w:r>
      <w:r w:rsidR="00A3554B">
        <w:rPr>
          <w:sz w:val="28"/>
          <w:szCs w:val="28"/>
        </w:rPr>
        <w:t xml:space="preserve">интегральные </w:t>
      </w:r>
      <w:r w:rsidR="00BE3527">
        <w:rPr>
          <w:sz w:val="28"/>
          <w:szCs w:val="28"/>
        </w:rPr>
        <w:t xml:space="preserve">значения </w:t>
      </w:r>
      <w:r w:rsidRPr="00483352">
        <w:rPr>
          <w:sz w:val="28"/>
          <w:szCs w:val="28"/>
        </w:rPr>
        <w:t>предел</w:t>
      </w:r>
      <w:r w:rsidR="00BE3527">
        <w:rPr>
          <w:sz w:val="28"/>
          <w:szCs w:val="28"/>
        </w:rPr>
        <w:t>а</w:t>
      </w:r>
      <w:r w:rsidRPr="00483352">
        <w:rPr>
          <w:sz w:val="28"/>
          <w:szCs w:val="28"/>
        </w:rPr>
        <w:t xml:space="preserve"> текучести и временно</w:t>
      </w:r>
      <w:r w:rsidR="00BE3527">
        <w:rPr>
          <w:sz w:val="28"/>
          <w:szCs w:val="28"/>
        </w:rPr>
        <w:t>го</w:t>
      </w:r>
      <w:r w:rsidRPr="00483352">
        <w:rPr>
          <w:sz w:val="28"/>
          <w:szCs w:val="28"/>
        </w:rPr>
        <w:t xml:space="preserve"> сопротивлени</w:t>
      </w:r>
      <w:r w:rsidR="00AA2B5C">
        <w:rPr>
          <w:sz w:val="28"/>
          <w:szCs w:val="28"/>
        </w:rPr>
        <w:t>я</w:t>
      </w:r>
      <w:r w:rsidR="004A638C">
        <w:rPr>
          <w:sz w:val="28"/>
          <w:szCs w:val="28"/>
        </w:rPr>
        <w:t xml:space="preserve"> разрыв</w:t>
      </w:r>
      <w:r w:rsidR="00BE3527">
        <w:rPr>
          <w:sz w:val="28"/>
          <w:szCs w:val="28"/>
        </w:rPr>
        <w:t>а</w:t>
      </w:r>
      <w:r w:rsidRPr="00483352">
        <w:rPr>
          <w:sz w:val="28"/>
          <w:szCs w:val="28"/>
        </w:rPr>
        <w:t xml:space="preserve"> образца. Величина относительного удлинения по толщине увеличивается от ускоренно охлажденной поверхности </w:t>
      </w:r>
      <w:proofErr w:type="gramStart"/>
      <w:r w:rsidRPr="00483352">
        <w:rPr>
          <w:sz w:val="28"/>
          <w:szCs w:val="28"/>
        </w:rPr>
        <w:t>к</w:t>
      </w:r>
      <w:proofErr w:type="gramEnd"/>
      <w:r w:rsidRPr="00483352">
        <w:rPr>
          <w:sz w:val="28"/>
          <w:szCs w:val="28"/>
        </w:rPr>
        <w:t xml:space="preserve"> противоположной. Интегральное относительное удлинение образца не больше наименьшего значения относительного удлинения по толщине. При изменяющейся прочности по толщине заготовки неизбежно смещение нейтральной линии деформации относительно геометрически средней линии в направлении градиента прочностных свойств. Положение нейтральной линии деформации при изгибе предлагается определить по значению экспериментального интегрального предела текучести (временного сопротивления разрыву).</w:t>
      </w:r>
    </w:p>
    <w:p w:rsidR="00483352" w:rsidRPr="00483352" w:rsidRDefault="00483352" w:rsidP="00483352">
      <w:pPr>
        <w:spacing w:line="360" w:lineRule="auto"/>
        <w:ind w:right="-2"/>
        <w:jc w:val="both"/>
        <w:rPr>
          <w:sz w:val="28"/>
          <w:szCs w:val="28"/>
        </w:rPr>
      </w:pPr>
      <w:r w:rsidRPr="00483352">
        <w:rPr>
          <w:b/>
          <w:sz w:val="28"/>
          <w:szCs w:val="28"/>
        </w:rPr>
        <w:t>Ключевые слова</w:t>
      </w:r>
      <w:r w:rsidRPr="00483352">
        <w:rPr>
          <w:sz w:val="28"/>
          <w:szCs w:val="28"/>
        </w:rPr>
        <w:t>: одностороннее ускоренное охлаждение, термическое армирование, нейтральная линия деформации при изгибе, ударный изгиб, градиент механических свойств, низколегированная сталь.</w:t>
      </w:r>
    </w:p>
    <w:p w:rsidR="003C015A" w:rsidRPr="00483352" w:rsidRDefault="003C015A">
      <w:pPr>
        <w:rPr>
          <w:sz w:val="28"/>
          <w:szCs w:val="28"/>
        </w:rPr>
      </w:pPr>
    </w:p>
    <w:sectPr w:rsidR="003C015A" w:rsidRPr="00483352" w:rsidSect="00957A8D">
      <w:pgSz w:w="11906" w:h="16838"/>
      <w:pgMar w:top="1134" w:right="1134" w:bottom="1134" w:left="1134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3352"/>
    <w:rsid w:val="00027866"/>
    <w:rsid w:val="00037F5C"/>
    <w:rsid w:val="001B0595"/>
    <w:rsid w:val="001C558B"/>
    <w:rsid w:val="00210455"/>
    <w:rsid w:val="002940DF"/>
    <w:rsid w:val="002C592B"/>
    <w:rsid w:val="003134CF"/>
    <w:rsid w:val="0034623C"/>
    <w:rsid w:val="003720C1"/>
    <w:rsid w:val="003C015A"/>
    <w:rsid w:val="00483352"/>
    <w:rsid w:val="0049662F"/>
    <w:rsid w:val="004A638C"/>
    <w:rsid w:val="004B2E9B"/>
    <w:rsid w:val="005A6F96"/>
    <w:rsid w:val="00701D72"/>
    <w:rsid w:val="00746BE4"/>
    <w:rsid w:val="0080703C"/>
    <w:rsid w:val="00883A31"/>
    <w:rsid w:val="008B6697"/>
    <w:rsid w:val="008D4D19"/>
    <w:rsid w:val="00957A8D"/>
    <w:rsid w:val="009D4319"/>
    <w:rsid w:val="00A3554B"/>
    <w:rsid w:val="00AA2B5C"/>
    <w:rsid w:val="00B462FB"/>
    <w:rsid w:val="00BE3527"/>
    <w:rsid w:val="00D309F6"/>
    <w:rsid w:val="00DE7BF9"/>
    <w:rsid w:val="00E02EC9"/>
    <w:rsid w:val="00E647B4"/>
    <w:rsid w:val="00E737AB"/>
    <w:rsid w:val="00F231C0"/>
    <w:rsid w:val="00F7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52"/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3720C1"/>
    <w:pPr>
      <w:keepNext/>
      <w:keepLines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4"/>
    </w:pPr>
    <w:rPr>
      <w:rFonts w:ascii="Cambria" w:eastAsiaTheme="majorEastAsia" w:hAnsi="Cambria" w:cstheme="majorBidi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7"/>
    </w:pPr>
    <w:rPr>
      <w:rFonts w:ascii="Cambria" w:eastAsiaTheme="majorEastAsia" w:hAnsi="Cambria" w:cstheme="majorBidi"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720C1"/>
    <w:pPr>
      <w:keepNext/>
      <w:keepLines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0C1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20C1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20C1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3720C1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3720C1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3720C1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3720C1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3720C1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3720C1"/>
    <w:pPr>
      <w:spacing w:after="200"/>
    </w:pPr>
    <w:rPr>
      <w:rFonts w:ascii="Calibri" w:eastAsia="Times New Roman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locked/>
    <w:rsid w:val="003720C1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3720C1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locked/>
    <w:rsid w:val="003720C1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3720C1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locked/>
    <w:rsid w:val="003720C1"/>
    <w:rPr>
      <w:b/>
      <w:bCs/>
    </w:rPr>
  </w:style>
  <w:style w:type="character" w:styleId="a9">
    <w:name w:val="Emphasis"/>
    <w:basedOn w:val="a0"/>
    <w:uiPriority w:val="20"/>
    <w:qFormat/>
    <w:locked/>
    <w:rsid w:val="003720C1"/>
    <w:rPr>
      <w:i/>
      <w:iCs/>
    </w:rPr>
  </w:style>
  <w:style w:type="paragraph" w:styleId="aa">
    <w:name w:val="No Spacing"/>
    <w:uiPriority w:val="1"/>
    <w:qFormat/>
    <w:rsid w:val="003720C1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720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720C1"/>
    <w:pPr>
      <w:spacing w:after="200" w:line="276" w:lineRule="auto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3720C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720C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/>
      <w:b/>
      <w:bCs/>
      <w:i/>
      <w:iCs/>
      <w:color w:val="4F81BD"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3720C1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720C1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720C1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720C1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720C1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720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720C1"/>
    <w:pPr>
      <w:outlineLvl w:val="9"/>
    </w:pPr>
    <w:rPr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48335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83352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2018-02-25T08:33:00Z</dcterms:created>
  <dcterms:modified xsi:type="dcterms:W3CDTF">2018-03-10T11:15:00Z</dcterms:modified>
</cp:coreProperties>
</file>